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9A04A" w14:textId="77777777" w:rsidR="006A421E" w:rsidRPr="002450B9" w:rsidRDefault="006A421E" w:rsidP="000370A7">
      <w:pPr>
        <w:shd w:val="clear" w:color="auto" w:fill="FFFFFF"/>
        <w:spacing w:line="240" w:lineRule="auto"/>
        <w:jc w:val="center"/>
        <w:rPr>
          <w:rFonts w:asciiTheme="majorHAnsi" w:eastAsia="Times New Roman" w:hAnsiTheme="majorHAnsi" w:cs="Times New Roman"/>
          <w:b/>
          <w:color w:val="000000" w:themeColor="text1"/>
          <w:sz w:val="24"/>
          <w:szCs w:val="24"/>
          <w:lang w:val="en"/>
        </w:rPr>
      </w:pPr>
      <w:r w:rsidRPr="002450B9">
        <w:rPr>
          <w:rFonts w:asciiTheme="majorHAnsi" w:eastAsia="Times New Roman" w:hAnsiTheme="majorHAnsi" w:cs="Times New Roman"/>
          <w:b/>
          <w:color w:val="000000" w:themeColor="text1"/>
          <w:sz w:val="24"/>
          <w:szCs w:val="24"/>
          <w:lang w:val="en"/>
        </w:rPr>
        <w:t>Board of Governors Award for Excellence in Teaching</w:t>
      </w:r>
    </w:p>
    <w:p w14:paraId="38E734D7" w14:textId="77777777" w:rsidR="006A421E" w:rsidRPr="002450B9" w:rsidRDefault="006A421E" w:rsidP="000370A7">
      <w:pPr>
        <w:shd w:val="clear" w:color="auto" w:fill="FFFFFF"/>
        <w:spacing w:line="240" w:lineRule="auto"/>
        <w:jc w:val="center"/>
        <w:rPr>
          <w:rFonts w:asciiTheme="majorHAnsi" w:eastAsia="Times New Roman" w:hAnsiTheme="majorHAnsi" w:cs="Times New Roman"/>
          <w:b/>
          <w:color w:val="000000" w:themeColor="text1"/>
          <w:sz w:val="24"/>
          <w:szCs w:val="24"/>
          <w:lang w:val="en"/>
        </w:rPr>
      </w:pPr>
      <w:r w:rsidRPr="002450B9">
        <w:rPr>
          <w:rFonts w:asciiTheme="majorHAnsi" w:eastAsia="Times New Roman" w:hAnsiTheme="majorHAnsi" w:cs="Times New Roman"/>
          <w:b/>
          <w:color w:val="000000" w:themeColor="text1"/>
          <w:sz w:val="24"/>
          <w:szCs w:val="24"/>
          <w:lang w:val="en"/>
        </w:rPr>
        <w:t>Western Carolina University</w:t>
      </w:r>
    </w:p>
    <w:p w14:paraId="18E2DC9F" w14:textId="77777777" w:rsidR="006A421E" w:rsidRPr="002450B9" w:rsidRDefault="006A421E" w:rsidP="000370A7">
      <w:pPr>
        <w:shd w:val="clear" w:color="auto" w:fill="FFFFFF"/>
        <w:spacing w:line="240" w:lineRule="auto"/>
        <w:rPr>
          <w:rFonts w:asciiTheme="majorHAnsi" w:eastAsia="Times New Roman" w:hAnsiTheme="majorHAnsi" w:cs="Times New Roman"/>
          <w:color w:val="000000" w:themeColor="text1"/>
          <w:szCs w:val="24"/>
          <w:lang w:val="en"/>
        </w:rPr>
      </w:pPr>
    </w:p>
    <w:p w14:paraId="5236824C" w14:textId="282D7E5A" w:rsidR="006A421E" w:rsidRPr="002450B9" w:rsidRDefault="006A421E" w:rsidP="000370A7">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The Board of Governors Award for Excellence in Teaching was created in 1994 to encourage, identify, recognize, reward, and support excellence in teaching within the university.  A cash award ($12,500) and a bronze medallion created especially for the award are given to sixteen recipients, one from each institution in the University of North Carolina System.  The Director of the Coulter Faculty Commons (or </w:t>
      </w:r>
      <w:r w:rsidR="00804A21" w:rsidRPr="002450B9">
        <w:rPr>
          <w:rFonts w:asciiTheme="majorHAnsi" w:eastAsia="Times New Roman" w:hAnsiTheme="majorHAnsi" w:cs="Arial"/>
          <w:color w:val="000000" w:themeColor="text1"/>
          <w:szCs w:val="24"/>
          <w:lang w:val="en"/>
        </w:rPr>
        <w:t>its</w:t>
      </w:r>
      <w:r w:rsidRPr="002450B9">
        <w:rPr>
          <w:rFonts w:asciiTheme="majorHAnsi" w:eastAsia="Times New Roman" w:hAnsiTheme="majorHAnsi" w:cs="Arial"/>
          <w:color w:val="000000" w:themeColor="text1"/>
          <w:szCs w:val="24"/>
          <w:lang w:val="en"/>
        </w:rPr>
        <w:t xml:space="preserve"> representative) will convene a committee to select the award recipient, act as recorder, and report the committee's recommendations to the Chancellor or the Chancellor's designee. </w:t>
      </w:r>
    </w:p>
    <w:p w14:paraId="1A061027" w14:textId="77777777" w:rsidR="00167DDE" w:rsidRPr="002450B9" w:rsidRDefault="00167DDE" w:rsidP="000370A7">
      <w:pPr>
        <w:spacing w:line="240" w:lineRule="auto"/>
        <w:rPr>
          <w:sz w:val="21"/>
        </w:rPr>
      </w:pPr>
    </w:p>
    <w:p w14:paraId="2F1878EB" w14:textId="0FD32D7D" w:rsidR="006A421E" w:rsidRPr="002450B9" w:rsidRDefault="006A421E" w:rsidP="002450B9">
      <w:pPr>
        <w:pStyle w:val="Heading1"/>
        <w:rPr>
          <w:sz w:val="22"/>
        </w:rPr>
      </w:pPr>
      <w:r w:rsidRPr="002450B9">
        <w:rPr>
          <w:sz w:val="22"/>
        </w:rPr>
        <w:t>Eligibility</w:t>
      </w:r>
    </w:p>
    <w:p w14:paraId="27AA2327" w14:textId="3384C7D0" w:rsidR="006A421E" w:rsidRPr="002450B9" w:rsidRDefault="006A421E" w:rsidP="000370A7">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Eligibility for the Board of Governors Award for Excellence in Teaching at Western Carolina University includes earned tenure and employment at Western Carolina for at least seven years; demonstrated excellence in teaching for a sustained period; and teaching in the academic year selected. The winning faculty member is eligible to</w:t>
      </w:r>
      <w:r w:rsidR="00804A21" w:rsidRPr="002450B9">
        <w:rPr>
          <w:rFonts w:asciiTheme="majorHAnsi" w:eastAsia="Times New Roman" w:hAnsiTheme="majorHAnsi" w:cs="Arial"/>
          <w:color w:val="000000" w:themeColor="text1"/>
          <w:szCs w:val="24"/>
          <w:lang w:val="en"/>
        </w:rPr>
        <w:t xml:space="preserve"> receive the Board of Governors</w:t>
      </w:r>
      <w:r w:rsidRPr="002450B9">
        <w:rPr>
          <w:rFonts w:asciiTheme="majorHAnsi" w:eastAsia="Times New Roman" w:hAnsiTheme="majorHAnsi" w:cs="Arial"/>
          <w:color w:val="000000" w:themeColor="text1"/>
          <w:szCs w:val="24"/>
          <w:lang w:val="en"/>
        </w:rPr>
        <w:t xml:space="preserve"> Award only once. Faculty members on scholarly leave are eligible but will still need to be observed in a teaching setting. </w:t>
      </w:r>
    </w:p>
    <w:p w14:paraId="2B98A8F2" w14:textId="77777777" w:rsidR="00154780" w:rsidRDefault="00154780" w:rsidP="00154780">
      <w:pPr>
        <w:shd w:val="clear" w:color="auto" w:fill="FFFFFF"/>
        <w:spacing w:line="240" w:lineRule="auto"/>
        <w:rPr>
          <w:rFonts w:asciiTheme="majorHAnsi" w:eastAsia="Times New Roman" w:hAnsiTheme="majorHAnsi" w:cs="Arial"/>
          <w:color w:val="000000" w:themeColor="text1"/>
          <w:szCs w:val="24"/>
          <w:lang w:val="en"/>
        </w:rPr>
      </w:pPr>
    </w:p>
    <w:p w14:paraId="45135D05" w14:textId="77777777" w:rsidR="006A421E" w:rsidRPr="002450B9" w:rsidRDefault="006A421E" w:rsidP="00154780">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If a person is nominated in the same academic year for both the Board of Governors Award in Excellence in Teaching and the Chancellor's Distinguished Teaching Award, and if the person is named the recipient of the Board of Governors Award, the person will not be eligible to receive the Chancellor's Distinguished Teaching Award that academic year. </w:t>
      </w:r>
    </w:p>
    <w:p w14:paraId="3B37D6C6" w14:textId="77777777" w:rsidR="0007362C" w:rsidRPr="002450B9" w:rsidRDefault="0007362C" w:rsidP="000370A7">
      <w:pPr>
        <w:shd w:val="clear" w:color="auto" w:fill="FFFFFF"/>
        <w:spacing w:line="240" w:lineRule="auto"/>
        <w:rPr>
          <w:rFonts w:asciiTheme="majorHAnsi" w:eastAsia="Times New Roman" w:hAnsiTheme="majorHAnsi" w:cs="Arial"/>
          <w:color w:val="000000" w:themeColor="text1"/>
          <w:szCs w:val="24"/>
          <w:lang w:val="en"/>
        </w:rPr>
      </w:pPr>
    </w:p>
    <w:p w14:paraId="22C2FE75" w14:textId="07F24145" w:rsidR="0007362C" w:rsidRPr="002450B9" w:rsidRDefault="0007362C" w:rsidP="002450B9">
      <w:pPr>
        <w:pStyle w:val="Heading1"/>
        <w:rPr>
          <w:sz w:val="22"/>
        </w:rPr>
      </w:pPr>
      <w:r w:rsidRPr="002450B9">
        <w:rPr>
          <w:sz w:val="22"/>
        </w:rPr>
        <w:t>Nomination Process</w:t>
      </w:r>
    </w:p>
    <w:p w14:paraId="2DA88BB9" w14:textId="3D2D67FB" w:rsidR="0007362C" w:rsidRPr="002450B9" w:rsidRDefault="0007362C" w:rsidP="00316FE8">
      <w:pPr>
        <w:shd w:val="clear" w:color="auto" w:fill="FFFFFF"/>
        <w:spacing w:line="240" w:lineRule="auto"/>
        <w:ind w:firstLine="36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There are two means by which a person can be nominated fo</w:t>
      </w:r>
      <w:r w:rsidR="00316FE8" w:rsidRPr="002450B9">
        <w:rPr>
          <w:rFonts w:asciiTheme="majorHAnsi" w:eastAsia="Times New Roman" w:hAnsiTheme="majorHAnsi" w:cs="Arial"/>
          <w:color w:val="000000" w:themeColor="text1"/>
          <w:szCs w:val="24"/>
          <w:lang w:val="en"/>
        </w:rPr>
        <w:t>r the Board of Governors Award:</w:t>
      </w:r>
    </w:p>
    <w:p w14:paraId="5732E393" w14:textId="77777777" w:rsidR="00316FE8" w:rsidRPr="002450B9" w:rsidRDefault="00316FE8" w:rsidP="00316FE8">
      <w:pPr>
        <w:shd w:val="clear" w:color="auto" w:fill="FFFFFF"/>
        <w:spacing w:line="240" w:lineRule="auto"/>
        <w:ind w:firstLine="360"/>
        <w:rPr>
          <w:rFonts w:asciiTheme="majorHAnsi" w:eastAsia="Times New Roman" w:hAnsiTheme="majorHAnsi" w:cs="Arial"/>
          <w:color w:val="000000" w:themeColor="text1"/>
          <w:szCs w:val="24"/>
          <w:lang w:val="en"/>
        </w:rPr>
      </w:pPr>
    </w:p>
    <w:p w14:paraId="605A3DA9" w14:textId="77777777" w:rsidR="0007362C" w:rsidRPr="002450B9" w:rsidRDefault="0007362C" w:rsidP="000370A7">
      <w:pPr>
        <w:pStyle w:val="ListParagraph"/>
        <w:numPr>
          <w:ilvl w:val="0"/>
          <w:numId w:val="2"/>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The following persons will be automatically nominated for the Board of Governors Award if they meet eligibility requirements: (1) all eligible recipients and finalists for the Chancellor's Distinguished Teaching Award over the previous three years, (2) all eligible recipients of college-wide teaching awards over the previous three years, and (3) finalists for the Board of Governors Award who were not recipients of this award over the previous three years. </w:t>
      </w:r>
    </w:p>
    <w:p w14:paraId="11FAD13E" w14:textId="77777777" w:rsidR="00316FE8" w:rsidRPr="002450B9" w:rsidRDefault="00316FE8" w:rsidP="00316FE8">
      <w:pPr>
        <w:pStyle w:val="ListParagraph"/>
        <w:shd w:val="clear" w:color="auto" w:fill="FFFFFF"/>
        <w:spacing w:line="240" w:lineRule="auto"/>
        <w:contextualSpacing w:val="0"/>
        <w:rPr>
          <w:rFonts w:asciiTheme="majorHAnsi" w:eastAsia="Times New Roman" w:hAnsiTheme="majorHAnsi" w:cs="Arial"/>
          <w:color w:val="000000" w:themeColor="text1"/>
          <w:szCs w:val="24"/>
          <w:lang w:val="en"/>
        </w:rPr>
      </w:pPr>
    </w:p>
    <w:p w14:paraId="41957900" w14:textId="77777777" w:rsidR="0007362C" w:rsidRPr="002450B9" w:rsidRDefault="0007362C" w:rsidP="000370A7">
      <w:pPr>
        <w:pStyle w:val="ListParagraph"/>
        <w:numPr>
          <w:ilvl w:val="0"/>
          <w:numId w:val="2"/>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All faculty members (including Deans) and alumni may nominate an eligible faculty member for the Board of Governors Award.  To be considered in the pool of nominees, a person must receive at least two nominations.</w:t>
      </w:r>
    </w:p>
    <w:p w14:paraId="395E5808" w14:textId="1E4FC9D2" w:rsidR="0007362C" w:rsidRPr="002450B9" w:rsidRDefault="0007362C" w:rsidP="000370A7">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 </w:t>
      </w:r>
    </w:p>
    <w:p w14:paraId="6837439E" w14:textId="71D8CA57" w:rsidR="0007362C" w:rsidRPr="002450B9" w:rsidRDefault="0007362C" w:rsidP="00154780">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Nominees will be notified of their nomination and provided guidelines and submission information during the first week of September.  Nominees’ teaching statements are due by the end of September.</w:t>
      </w:r>
    </w:p>
    <w:p w14:paraId="1A961C2A" w14:textId="77777777" w:rsidR="00154780" w:rsidRPr="002450B9" w:rsidRDefault="00154780" w:rsidP="000370A7">
      <w:pPr>
        <w:shd w:val="clear" w:color="auto" w:fill="FFFFFF"/>
        <w:spacing w:line="240" w:lineRule="auto"/>
        <w:rPr>
          <w:rFonts w:asciiTheme="majorHAnsi" w:eastAsia="Times New Roman" w:hAnsiTheme="majorHAnsi" w:cs="Arial"/>
          <w:color w:val="000000" w:themeColor="text1"/>
          <w:szCs w:val="24"/>
          <w:lang w:val="en"/>
        </w:rPr>
      </w:pPr>
    </w:p>
    <w:p w14:paraId="1F2A30A7" w14:textId="021D3AA6" w:rsidR="006A421E" w:rsidRDefault="006A421E" w:rsidP="000370A7">
      <w:pPr>
        <w:shd w:val="clear" w:color="auto" w:fill="FFFFFF"/>
        <w:spacing w:line="240" w:lineRule="auto"/>
        <w:rPr>
          <w:rFonts w:asciiTheme="majorHAnsi" w:eastAsia="Times New Roman" w:hAnsiTheme="majorHAnsi" w:cs="Arial"/>
          <w:b/>
          <w:color w:val="000000" w:themeColor="text1"/>
          <w:szCs w:val="24"/>
          <w:lang w:val="en"/>
        </w:rPr>
      </w:pPr>
      <w:r w:rsidRPr="002450B9">
        <w:rPr>
          <w:rFonts w:asciiTheme="majorHAnsi" w:eastAsia="Times New Roman" w:hAnsiTheme="majorHAnsi" w:cs="Arial"/>
          <w:b/>
          <w:color w:val="000000" w:themeColor="text1"/>
          <w:szCs w:val="24"/>
          <w:lang w:val="en"/>
        </w:rPr>
        <w:t>Acceptance of Nomination</w:t>
      </w:r>
    </w:p>
    <w:p w14:paraId="09A1EEF8" w14:textId="77777777" w:rsidR="006A421E" w:rsidRPr="002450B9" w:rsidRDefault="006A421E" w:rsidP="000370A7">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Each nominee will accept the nomination by submitting a written statement to the Board of Governors Award committee by the end of September.  The statement is not to exceed 1,000 words. This limit is strictly enforced; excessively long statements will not be considered.  The statements will be used to select three finalists for the Board of Governors Award for Excellence in Teaching. </w:t>
      </w:r>
    </w:p>
    <w:p w14:paraId="5C61BC67" w14:textId="77777777" w:rsidR="00154780" w:rsidRDefault="00154780" w:rsidP="00154780">
      <w:pPr>
        <w:shd w:val="clear" w:color="auto" w:fill="FFFFFF"/>
        <w:spacing w:line="240" w:lineRule="auto"/>
        <w:rPr>
          <w:rFonts w:asciiTheme="majorHAnsi" w:eastAsia="Times New Roman" w:hAnsiTheme="majorHAnsi" w:cs="Arial"/>
          <w:color w:val="000000" w:themeColor="text1"/>
          <w:szCs w:val="24"/>
          <w:lang w:val="en"/>
        </w:rPr>
      </w:pPr>
    </w:p>
    <w:p w14:paraId="118BDDDA" w14:textId="77777777" w:rsidR="006A421E" w:rsidRPr="002450B9" w:rsidRDefault="006A421E" w:rsidP="00154780">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Each nominee's statement must address, but is not limited to, the following items: </w:t>
      </w:r>
    </w:p>
    <w:p w14:paraId="3DCAB802" w14:textId="77777777" w:rsidR="006A421E" w:rsidRPr="002450B9" w:rsidRDefault="006A421E" w:rsidP="000370A7">
      <w:pPr>
        <w:shd w:val="clear" w:color="auto" w:fill="FFFFFF"/>
        <w:spacing w:line="240" w:lineRule="auto"/>
        <w:rPr>
          <w:rFonts w:asciiTheme="majorHAnsi" w:eastAsia="Times New Roman" w:hAnsiTheme="majorHAnsi" w:cs="Arial"/>
          <w:color w:val="000000" w:themeColor="text1"/>
          <w:szCs w:val="24"/>
          <w:lang w:val="en"/>
        </w:rPr>
      </w:pPr>
    </w:p>
    <w:p w14:paraId="2501E6F7" w14:textId="77777777" w:rsidR="006A421E" w:rsidRPr="002450B9" w:rsidRDefault="006A421E" w:rsidP="000370A7">
      <w:pPr>
        <w:numPr>
          <w:ilvl w:val="0"/>
          <w:numId w:val="1"/>
        </w:numPr>
        <w:shd w:val="clear" w:color="auto" w:fill="FFFFFF"/>
        <w:spacing w:line="240" w:lineRule="auto"/>
        <w:ind w:left="90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Describe your growth and development as a teacher and how your growth has manifested itself over your teaching career. </w:t>
      </w:r>
    </w:p>
    <w:p w14:paraId="5E39EED2" w14:textId="77777777" w:rsidR="00316FE8" w:rsidRPr="002450B9" w:rsidRDefault="00316FE8" w:rsidP="00316FE8">
      <w:pPr>
        <w:shd w:val="clear" w:color="auto" w:fill="FFFFFF"/>
        <w:spacing w:line="240" w:lineRule="auto"/>
        <w:ind w:left="900"/>
        <w:rPr>
          <w:rFonts w:asciiTheme="majorHAnsi" w:eastAsia="Times New Roman" w:hAnsiTheme="majorHAnsi" w:cs="Arial"/>
          <w:color w:val="000000" w:themeColor="text1"/>
          <w:szCs w:val="24"/>
          <w:lang w:val="en"/>
        </w:rPr>
      </w:pPr>
    </w:p>
    <w:p w14:paraId="55065B16" w14:textId="77777777" w:rsidR="006A421E" w:rsidRPr="002450B9" w:rsidRDefault="006A421E" w:rsidP="000370A7">
      <w:pPr>
        <w:numPr>
          <w:ilvl w:val="0"/>
          <w:numId w:val="1"/>
        </w:numPr>
        <w:shd w:val="clear" w:color="auto" w:fill="FFFFFF"/>
        <w:spacing w:line="240" w:lineRule="auto"/>
        <w:ind w:left="90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lastRenderedPageBreak/>
        <w:t xml:space="preserve">Identify what you have done with students that enables them to grow and learn beyond the classroom. </w:t>
      </w:r>
    </w:p>
    <w:p w14:paraId="6F8BCA13" w14:textId="77777777" w:rsidR="00316FE8" w:rsidRPr="002450B9" w:rsidRDefault="00316FE8" w:rsidP="00316FE8">
      <w:pPr>
        <w:shd w:val="clear" w:color="auto" w:fill="FFFFFF"/>
        <w:spacing w:line="240" w:lineRule="auto"/>
        <w:rPr>
          <w:rFonts w:asciiTheme="majorHAnsi" w:eastAsia="Times New Roman" w:hAnsiTheme="majorHAnsi" w:cs="Arial"/>
          <w:color w:val="000000" w:themeColor="text1"/>
          <w:szCs w:val="24"/>
          <w:lang w:val="en"/>
        </w:rPr>
      </w:pPr>
    </w:p>
    <w:p w14:paraId="6FE12E29" w14:textId="08EE1736" w:rsidR="006A421E" w:rsidRPr="002450B9" w:rsidRDefault="006A421E" w:rsidP="000370A7">
      <w:pPr>
        <w:numPr>
          <w:ilvl w:val="0"/>
          <w:numId w:val="1"/>
        </w:numPr>
        <w:shd w:val="clear" w:color="auto" w:fill="FFFFFF"/>
        <w:spacing w:line="240" w:lineRule="auto"/>
        <w:ind w:left="90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Describe how </w:t>
      </w:r>
      <w:r w:rsidR="00804A21" w:rsidRPr="002450B9">
        <w:rPr>
          <w:rFonts w:asciiTheme="majorHAnsi" w:eastAsia="Times New Roman" w:hAnsiTheme="majorHAnsi" w:cs="Arial"/>
          <w:color w:val="000000" w:themeColor="text1"/>
          <w:szCs w:val="24"/>
          <w:lang w:val="en"/>
        </w:rPr>
        <w:t>you</w:t>
      </w:r>
      <w:r w:rsidRPr="002450B9">
        <w:rPr>
          <w:rFonts w:asciiTheme="majorHAnsi" w:eastAsia="Times New Roman" w:hAnsiTheme="majorHAnsi" w:cs="Arial"/>
          <w:color w:val="000000" w:themeColor="text1"/>
          <w:szCs w:val="24"/>
          <w:lang w:val="en"/>
        </w:rPr>
        <w:t xml:space="preserve"> keep yourself vital and energized in your teaching and work with students.</w:t>
      </w:r>
    </w:p>
    <w:p w14:paraId="3083416E" w14:textId="77777777" w:rsidR="0007362C" w:rsidRPr="002450B9" w:rsidRDefault="0007362C" w:rsidP="00260427">
      <w:pPr>
        <w:pStyle w:val="Heading1"/>
        <w:rPr>
          <w:sz w:val="22"/>
        </w:rPr>
      </w:pPr>
    </w:p>
    <w:p w14:paraId="552858A9" w14:textId="73BEAB36" w:rsidR="0007362C" w:rsidRPr="002450B9" w:rsidRDefault="0007362C" w:rsidP="002450B9">
      <w:pPr>
        <w:pStyle w:val="Heading1"/>
        <w:rPr>
          <w:sz w:val="22"/>
        </w:rPr>
      </w:pPr>
      <w:r w:rsidRPr="002450B9">
        <w:rPr>
          <w:sz w:val="22"/>
        </w:rPr>
        <w:t>Selection of Finalists</w:t>
      </w:r>
    </w:p>
    <w:p w14:paraId="07DE217E" w14:textId="79E61C68" w:rsidR="0007362C" w:rsidRPr="002450B9" w:rsidRDefault="0007362C" w:rsidP="000370A7">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The Board of Governors Award committee will read the nominees' statements for evidence of sustained effectiveness as an educator, demonstrated growth as a teacher, contributions to students' development, and maintenance of personal and professional commitments to teaching. Based on the nominees' written statements, the Board of Governors Award committee will select three finalists. Finalists will be notified of their selection by the committee chair shortly after Fall Break.</w:t>
      </w:r>
    </w:p>
    <w:p w14:paraId="6FB79492" w14:textId="77777777" w:rsidR="0007362C" w:rsidRPr="002450B9" w:rsidRDefault="0007362C" w:rsidP="000370A7">
      <w:pPr>
        <w:shd w:val="clear" w:color="auto" w:fill="FFFFFF"/>
        <w:spacing w:line="240" w:lineRule="auto"/>
        <w:rPr>
          <w:rFonts w:asciiTheme="majorHAnsi" w:eastAsia="Times New Roman" w:hAnsiTheme="majorHAnsi" w:cs="Arial"/>
          <w:i/>
          <w:iCs/>
          <w:color w:val="000000" w:themeColor="text1"/>
          <w:szCs w:val="24"/>
          <w:lang w:val="en"/>
        </w:rPr>
      </w:pPr>
    </w:p>
    <w:p w14:paraId="1A5E2342" w14:textId="74BB2AD4" w:rsidR="00260427" w:rsidRDefault="0007362C" w:rsidP="002450B9">
      <w:pPr>
        <w:pStyle w:val="Heading1"/>
        <w:rPr>
          <w:sz w:val="22"/>
        </w:rPr>
      </w:pPr>
      <w:r w:rsidRPr="002450B9">
        <w:rPr>
          <w:sz w:val="22"/>
        </w:rPr>
        <w:t>Evaluation of Finalists</w:t>
      </w:r>
    </w:p>
    <w:p w14:paraId="287B5353" w14:textId="4B66FCBA" w:rsidR="00260427" w:rsidRDefault="0007362C" w:rsidP="002450B9">
      <w:pPr>
        <w:pStyle w:val="Heading2"/>
        <w:spacing w:line="240" w:lineRule="auto"/>
        <w:rPr>
          <w:sz w:val="22"/>
        </w:rPr>
      </w:pPr>
      <w:bookmarkStart w:id="0" w:name="_GoBack"/>
      <w:bookmarkEnd w:id="0"/>
      <w:r w:rsidRPr="002450B9">
        <w:rPr>
          <w:sz w:val="22"/>
        </w:rPr>
        <w:t>Classroom Observations</w:t>
      </w:r>
    </w:p>
    <w:p w14:paraId="220E7453" w14:textId="77777777" w:rsidR="00154780" w:rsidRDefault="00154780" w:rsidP="00154780">
      <w:pPr>
        <w:shd w:val="clear" w:color="auto" w:fill="FFFFFF"/>
        <w:spacing w:line="240" w:lineRule="auto"/>
        <w:rPr>
          <w:lang w:val="en"/>
        </w:rPr>
      </w:pPr>
    </w:p>
    <w:p w14:paraId="6005AD14" w14:textId="77777777" w:rsidR="0007362C" w:rsidRPr="002450B9" w:rsidRDefault="0007362C" w:rsidP="00154780">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Each of the committee members will attend one class taught by each of the finalists.  The classrooms visits should be completed before Thanksgiving week.</w:t>
      </w:r>
    </w:p>
    <w:p w14:paraId="54CDD326" w14:textId="77777777" w:rsidR="0007362C" w:rsidRPr="002450B9" w:rsidRDefault="0007362C" w:rsidP="000370A7">
      <w:pPr>
        <w:shd w:val="clear" w:color="auto" w:fill="FFFFFF"/>
        <w:spacing w:line="240" w:lineRule="auto"/>
        <w:rPr>
          <w:rFonts w:asciiTheme="majorHAnsi" w:eastAsia="Times New Roman" w:hAnsiTheme="majorHAnsi" w:cs="Arial"/>
          <w:i/>
          <w:iCs/>
          <w:color w:val="000000" w:themeColor="text1"/>
          <w:szCs w:val="24"/>
          <w:lang w:val="en"/>
        </w:rPr>
      </w:pPr>
    </w:p>
    <w:p w14:paraId="73FDACD8" w14:textId="48FA5332" w:rsidR="00260427" w:rsidRDefault="0007362C" w:rsidP="002450B9">
      <w:pPr>
        <w:pStyle w:val="Heading2"/>
        <w:spacing w:line="240" w:lineRule="auto"/>
        <w:rPr>
          <w:sz w:val="22"/>
        </w:rPr>
      </w:pPr>
      <w:r w:rsidRPr="002450B9">
        <w:rPr>
          <w:sz w:val="22"/>
        </w:rPr>
        <w:t>Portfolios</w:t>
      </w:r>
    </w:p>
    <w:p w14:paraId="1F915F15" w14:textId="77777777" w:rsidR="00154780" w:rsidRPr="00154780" w:rsidRDefault="00154780" w:rsidP="00154780">
      <w:pPr>
        <w:rPr>
          <w:lang w:val="en"/>
        </w:rPr>
      </w:pPr>
    </w:p>
    <w:p w14:paraId="2844BCDB" w14:textId="108AAA06" w:rsidR="0007362C" w:rsidRDefault="0007362C" w:rsidP="00154780">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Each finalist will develop a portfolio that best represents her/his growth and progress as a teacher over time. The portfolio should be submitted to the committee the week before Thanksgiving.</w:t>
      </w:r>
    </w:p>
    <w:p w14:paraId="26F974AF" w14:textId="77777777" w:rsidR="00154780" w:rsidRPr="002450B9" w:rsidRDefault="00154780" w:rsidP="00154780">
      <w:pPr>
        <w:shd w:val="clear" w:color="auto" w:fill="FFFFFF"/>
        <w:spacing w:line="240" w:lineRule="auto"/>
        <w:rPr>
          <w:rFonts w:asciiTheme="majorHAnsi" w:eastAsia="Times New Roman" w:hAnsiTheme="majorHAnsi" w:cs="Arial"/>
          <w:color w:val="000000" w:themeColor="text1"/>
          <w:szCs w:val="24"/>
          <w:lang w:val="en"/>
        </w:rPr>
      </w:pPr>
    </w:p>
    <w:p w14:paraId="6CA5C1AB" w14:textId="46568705" w:rsidR="0007362C" w:rsidRDefault="00316FE8" w:rsidP="002450B9">
      <w:pPr>
        <w:shd w:val="clear" w:color="auto" w:fill="FFFFFF"/>
        <w:spacing w:line="240" w:lineRule="auto"/>
        <w:ind w:firstLine="36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Portfolio g</w:t>
      </w:r>
      <w:r w:rsidR="0007362C" w:rsidRPr="002450B9">
        <w:rPr>
          <w:rFonts w:asciiTheme="majorHAnsi" w:eastAsia="Times New Roman" w:hAnsiTheme="majorHAnsi" w:cs="Arial"/>
          <w:color w:val="000000" w:themeColor="text1"/>
          <w:szCs w:val="24"/>
          <w:lang w:val="en"/>
        </w:rPr>
        <w:t>uidelines:</w:t>
      </w:r>
    </w:p>
    <w:p w14:paraId="4AFE1F10" w14:textId="77777777" w:rsidR="00154780" w:rsidRPr="002450B9" w:rsidRDefault="00154780" w:rsidP="002450B9">
      <w:pPr>
        <w:shd w:val="clear" w:color="auto" w:fill="FFFFFF"/>
        <w:spacing w:line="240" w:lineRule="auto"/>
        <w:ind w:firstLine="360"/>
        <w:rPr>
          <w:rFonts w:asciiTheme="majorHAnsi" w:eastAsia="Times New Roman" w:hAnsiTheme="majorHAnsi" w:cs="Arial"/>
          <w:color w:val="000000" w:themeColor="text1"/>
          <w:szCs w:val="24"/>
          <w:lang w:val="en"/>
        </w:rPr>
      </w:pPr>
    </w:p>
    <w:p w14:paraId="2E03C125" w14:textId="77777777" w:rsidR="0007362C" w:rsidRPr="002450B9" w:rsidRDefault="0007362C" w:rsidP="000370A7">
      <w:pPr>
        <w:pStyle w:val="ListParagraph"/>
        <w:numPr>
          <w:ilvl w:val="0"/>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Total portfolio page range = 50 to 75</w:t>
      </w:r>
    </w:p>
    <w:p w14:paraId="61158460" w14:textId="77777777" w:rsidR="0007362C" w:rsidRPr="002450B9" w:rsidRDefault="0007362C" w:rsidP="000370A7">
      <w:pPr>
        <w:pStyle w:val="ListParagraph"/>
        <w:numPr>
          <w:ilvl w:val="0"/>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As a guide, the portfolio can include, but is not limited to, the following materials: </w:t>
      </w:r>
    </w:p>
    <w:p w14:paraId="11845236" w14:textId="77777777" w:rsidR="0007362C" w:rsidRPr="002450B9" w:rsidRDefault="0007362C" w:rsidP="000370A7">
      <w:pPr>
        <w:pStyle w:val="ListParagraph"/>
        <w:numPr>
          <w:ilvl w:val="1"/>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A brief written statement which articulates one's teaching philosophy and methods used to achieve educational goals. </w:t>
      </w:r>
    </w:p>
    <w:p w14:paraId="1C529459" w14:textId="77777777" w:rsidR="0007362C" w:rsidRPr="002450B9" w:rsidRDefault="0007362C" w:rsidP="000370A7">
      <w:pPr>
        <w:pStyle w:val="ListParagraph"/>
        <w:numPr>
          <w:ilvl w:val="1"/>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Copies of writings and presentation materials directed toward teaching.</w:t>
      </w:r>
    </w:p>
    <w:p w14:paraId="2711CCB0" w14:textId="77777777" w:rsidR="0007362C" w:rsidRPr="002450B9" w:rsidRDefault="0007362C" w:rsidP="000370A7">
      <w:pPr>
        <w:pStyle w:val="ListParagraph"/>
        <w:numPr>
          <w:ilvl w:val="1"/>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Letters of support by former students of the instructor.</w:t>
      </w:r>
    </w:p>
    <w:p w14:paraId="70E631CF" w14:textId="77777777" w:rsidR="0007362C" w:rsidRPr="002450B9" w:rsidRDefault="0007362C" w:rsidP="000370A7">
      <w:pPr>
        <w:pStyle w:val="ListParagraph"/>
        <w:numPr>
          <w:ilvl w:val="1"/>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Sample copies of syllabi and tests developed over time.</w:t>
      </w:r>
    </w:p>
    <w:p w14:paraId="4A11C30A" w14:textId="77777777" w:rsidR="0007362C" w:rsidRPr="002450B9" w:rsidRDefault="0007362C" w:rsidP="000370A7">
      <w:pPr>
        <w:pStyle w:val="ListParagraph"/>
        <w:numPr>
          <w:ilvl w:val="1"/>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Summaries of student evaluations from all courses evaluated over the past five consecutive years. </w:t>
      </w:r>
    </w:p>
    <w:p w14:paraId="267445C1" w14:textId="77777777" w:rsidR="0007362C" w:rsidRPr="002450B9" w:rsidRDefault="0007362C" w:rsidP="000370A7">
      <w:pPr>
        <w:pStyle w:val="ListParagraph"/>
        <w:numPr>
          <w:ilvl w:val="1"/>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Participation over time in professional development activities (e.g. seminars, workshops) to improve teaching. </w:t>
      </w:r>
    </w:p>
    <w:p w14:paraId="55A4BEE6" w14:textId="77777777" w:rsidR="0007362C" w:rsidRPr="002450B9" w:rsidRDefault="0007362C" w:rsidP="000370A7">
      <w:pPr>
        <w:pStyle w:val="ListParagraph"/>
        <w:numPr>
          <w:ilvl w:val="1"/>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Curriculum vitae.</w:t>
      </w:r>
    </w:p>
    <w:p w14:paraId="2C3C69D4" w14:textId="7CC0078E" w:rsidR="0007362C" w:rsidRPr="002450B9" w:rsidRDefault="0007362C" w:rsidP="000370A7">
      <w:pPr>
        <w:pStyle w:val="ListParagraph"/>
        <w:numPr>
          <w:ilvl w:val="0"/>
          <w:numId w:val="3"/>
        </w:numPr>
        <w:shd w:val="clear" w:color="auto" w:fill="FFFFFF"/>
        <w:spacing w:line="240" w:lineRule="auto"/>
        <w:contextualSpacing w:val="0"/>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The portfolio must also include a current professional photograph of the nominee (</w:t>
      </w:r>
      <w:r w:rsidR="004111B7" w:rsidRPr="002450B9">
        <w:rPr>
          <w:rFonts w:asciiTheme="majorHAnsi" w:eastAsia="Times New Roman" w:hAnsiTheme="majorHAnsi" w:cs="Arial"/>
          <w:color w:val="000000" w:themeColor="text1"/>
          <w:szCs w:val="24"/>
          <w:lang w:val="en"/>
        </w:rPr>
        <w:t xml:space="preserve">a </w:t>
      </w:r>
      <w:r w:rsidRPr="002450B9">
        <w:rPr>
          <w:rFonts w:asciiTheme="majorHAnsi" w:eastAsia="Times New Roman" w:hAnsiTheme="majorHAnsi" w:cs="Arial"/>
          <w:color w:val="000000" w:themeColor="text1"/>
          <w:szCs w:val="24"/>
          <w:lang w:val="en"/>
        </w:rPr>
        <w:t>separate file in image format, .jpg or .</w:t>
      </w:r>
      <w:proofErr w:type="spellStart"/>
      <w:r w:rsidRPr="002450B9">
        <w:rPr>
          <w:rFonts w:asciiTheme="majorHAnsi" w:eastAsia="Times New Roman" w:hAnsiTheme="majorHAnsi" w:cs="Arial"/>
          <w:color w:val="000000" w:themeColor="text1"/>
          <w:szCs w:val="24"/>
          <w:lang w:val="en"/>
        </w:rPr>
        <w:t>png</w:t>
      </w:r>
      <w:proofErr w:type="spellEnd"/>
      <w:r w:rsidR="004111B7" w:rsidRPr="002450B9">
        <w:rPr>
          <w:rFonts w:asciiTheme="majorHAnsi" w:eastAsia="Times New Roman" w:hAnsiTheme="majorHAnsi" w:cs="Arial"/>
          <w:color w:val="000000" w:themeColor="text1"/>
          <w:szCs w:val="24"/>
          <w:lang w:val="en"/>
        </w:rPr>
        <w:t>, which would be included in a final packet submitted to Raleigh for publication purposes if the finalist is selected</w:t>
      </w:r>
      <w:r w:rsidRPr="002450B9">
        <w:rPr>
          <w:rFonts w:asciiTheme="majorHAnsi" w:eastAsia="Times New Roman" w:hAnsiTheme="majorHAnsi" w:cs="Arial"/>
          <w:color w:val="000000" w:themeColor="text1"/>
          <w:szCs w:val="24"/>
          <w:lang w:val="en"/>
        </w:rPr>
        <w:t>)</w:t>
      </w:r>
    </w:p>
    <w:p w14:paraId="24B4AF8D" w14:textId="77777777" w:rsidR="0007362C" w:rsidRPr="002450B9" w:rsidRDefault="0007362C" w:rsidP="000370A7">
      <w:pPr>
        <w:shd w:val="clear" w:color="auto" w:fill="FFFFFF"/>
        <w:spacing w:line="240" w:lineRule="auto"/>
        <w:rPr>
          <w:rFonts w:asciiTheme="majorHAnsi" w:eastAsia="Times New Roman" w:hAnsiTheme="majorHAnsi" w:cs="Arial"/>
          <w:color w:val="000000" w:themeColor="text1"/>
          <w:szCs w:val="24"/>
          <w:lang w:val="en"/>
        </w:rPr>
      </w:pPr>
    </w:p>
    <w:p w14:paraId="4735EA74" w14:textId="63CF0451" w:rsidR="0007362C" w:rsidRPr="002450B9" w:rsidRDefault="00A00FA4" w:rsidP="002450B9">
      <w:pPr>
        <w:pStyle w:val="Heading2"/>
        <w:spacing w:line="240" w:lineRule="auto"/>
        <w:rPr>
          <w:sz w:val="22"/>
        </w:rPr>
      </w:pPr>
      <w:r w:rsidRPr="002450B9">
        <w:rPr>
          <w:sz w:val="22"/>
        </w:rPr>
        <w:t>Interview</w:t>
      </w:r>
    </w:p>
    <w:p w14:paraId="4EE34FC1" w14:textId="6636C05C" w:rsidR="0007362C" w:rsidRPr="002450B9" w:rsidRDefault="0007362C" w:rsidP="00154780">
      <w:pPr>
        <w:shd w:val="clear" w:color="auto" w:fill="FFFFFF"/>
        <w:spacing w:line="240" w:lineRule="auto"/>
        <w:rPr>
          <w:rFonts w:asciiTheme="majorHAnsi" w:eastAsia="Times New Roman" w:hAnsiTheme="majorHAnsi" w:cs="Arial"/>
          <w:color w:val="000000" w:themeColor="text1"/>
          <w:szCs w:val="24"/>
          <w:lang w:val="en"/>
        </w:rPr>
      </w:pPr>
      <w:r w:rsidRPr="002450B9">
        <w:rPr>
          <w:rFonts w:asciiTheme="majorHAnsi" w:eastAsia="Times New Roman" w:hAnsiTheme="majorHAnsi" w:cs="Arial"/>
          <w:color w:val="000000" w:themeColor="text1"/>
          <w:szCs w:val="24"/>
          <w:lang w:val="en"/>
        </w:rPr>
        <w:t xml:space="preserve">After each committee member has reviewed the finalists' portfolios, the committee will interview each finalist. Prior to the interviews, the committee may request additional documentation from the finalists. </w:t>
      </w:r>
      <w:r w:rsidR="00367044" w:rsidRPr="002450B9">
        <w:rPr>
          <w:rFonts w:asciiTheme="majorHAnsi" w:eastAsia="Times New Roman" w:hAnsiTheme="majorHAnsi" w:cs="Arial"/>
          <w:color w:val="000000" w:themeColor="text1"/>
          <w:szCs w:val="24"/>
          <w:lang w:val="en"/>
        </w:rPr>
        <w:t>Interviews will be conducted the week after Thanksgiving.</w:t>
      </w:r>
    </w:p>
    <w:sectPr w:rsidR="0007362C" w:rsidRPr="002450B9" w:rsidSect="0015478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6A52"/>
    <w:multiLevelType w:val="hybridMultilevel"/>
    <w:tmpl w:val="2F289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D3BC4"/>
    <w:multiLevelType w:val="multilevel"/>
    <w:tmpl w:val="3A2E6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0D44D5"/>
    <w:multiLevelType w:val="hybridMultilevel"/>
    <w:tmpl w:val="520A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74"/>
    <w:rsid w:val="000370A7"/>
    <w:rsid w:val="0007362C"/>
    <w:rsid w:val="00115973"/>
    <w:rsid w:val="00154780"/>
    <w:rsid w:val="00167DDE"/>
    <w:rsid w:val="002450B9"/>
    <w:rsid w:val="00260427"/>
    <w:rsid w:val="00316FE8"/>
    <w:rsid w:val="00367044"/>
    <w:rsid w:val="004111B7"/>
    <w:rsid w:val="006A421E"/>
    <w:rsid w:val="00804A21"/>
    <w:rsid w:val="00844DB2"/>
    <w:rsid w:val="009F0C66"/>
    <w:rsid w:val="00A00FA4"/>
    <w:rsid w:val="00C04AD8"/>
    <w:rsid w:val="00C5723C"/>
    <w:rsid w:val="00F70074"/>
    <w:rsid w:val="00FC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F3A5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0427"/>
    <w:pPr>
      <w:spacing w:line="276" w:lineRule="auto"/>
    </w:pPr>
    <w:rPr>
      <w:sz w:val="22"/>
      <w:szCs w:val="22"/>
    </w:rPr>
  </w:style>
  <w:style w:type="paragraph" w:styleId="Heading1">
    <w:name w:val="heading 1"/>
    <w:basedOn w:val="Normal"/>
    <w:next w:val="Normal"/>
    <w:link w:val="Heading1Char"/>
    <w:uiPriority w:val="9"/>
    <w:qFormat/>
    <w:rsid w:val="00260427"/>
    <w:pPr>
      <w:shd w:val="clear" w:color="auto" w:fill="FFFFFF"/>
      <w:spacing w:line="240" w:lineRule="auto"/>
      <w:outlineLvl w:val="0"/>
    </w:pPr>
    <w:rPr>
      <w:rFonts w:asciiTheme="majorHAnsi" w:eastAsia="Times New Roman" w:hAnsiTheme="majorHAnsi" w:cs="Arial"/>
      <w:b/>
      <w:color w:val="000000" w:themeColor="text1"/>
      <w:sz w:val="24"/>
      <w:szCs w:val="24"/>
      <w:lang w:val="en"/>
    </w:rPr>
  </w:style>
  <w:style w:type="paragraph" w:styleId="Heading2">
    <w:name w:val="heading 2"/>
    <w:basedOn w:val="Normal"/>
    <w:next w:val="Normal"/>
    <w:link w:val="Heading2Char"/>
    <w:uiPriority w:val="9"/>
    <w:unhideWhenUsed/>
    <w:qFormat/>
    <w:rsid w:val="0007362C"/>
    <w:pPr>
      <w:shd w:val="clear" w:color="auto" w:fill="FFFFFF"/>
      <w:outlineLvl w:val="1"/>
    </w:pPr>
    <w:rPr>
      <w:rFonts w:asciiTheme="majorHAnsi" w:eastAsia="Times New Roman" w:hAnsiTheme="majorHAnsi" w:cs="Arial"/>
      <w:i/>
      <w:color w:val="000000" w:themeColor="text1"/>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427"/>
    <w:rPr>
      <w:rFonts w:asciiTheme="majorHAnsi" w:eastAsia="Times New Roman" w:hAnsiTheme="majorHAnsi" w:cs="Arial"/>
      <w:b/>
      <w:color w:val="000000" w:themeColor="text1"/>
      <w:shd w:val="clear" w:color="auto" w:fill="FFFFFF"/>
      <w:lang w:val="en"/>
    </w:rPr>
  </w:style>
  <w:style w:type="character" w:customStyle="1" w:styleId="Heading2Char">
    <w:name w:val="Heading 2 Char"/>
    <w:basedOn w:val="DefaultParagraphFont"/>
    <w:link w:val="Heading2"/>
    <w:uiPriority w:val="9"/>
    <w:rsid w:val="0007362C"/>
    <w:rPr>
      <w:rFonts w:asciiTheme="majorHAnsi" w:eastAsia="Times New Roman" w:hAnsiTheme="majorHAnsi" w:cs="Arial"/>
      <w:i/>
      <w:color w:val="000000" w:themeColor="text1"/>
      <w:shd w:val="clear" w:color="auto" w:fill="FFFFFF"/>
      <w:lang w:val="en"/>
    </w:rPr>
  </w:style>
  <w:style w:type="paragraph" w:styleId="ListParagraph">
    <w:name w:val="List Paragraph"/>
    <w:basedOn w:val="Normal"/>
    <w:uiPriority w:val="34"/>
    <w:qFormat/>
    <w:rsid w:val="0007362C"/>
    <w:pPr>
      <w:ind w:left="720"/>
      <w:contextualSpacing/>
    </w:pPr>
  </w:style>
  <w:style w:type="character" w:styleId="CommentReference">
    <w:name w:val="annotation reference"/>
    <w:basedOn w:val="DefaultParagraphFont"/>
    <w:uiPriority w:val="99"/>
    <w:semiHidden/>
    <w:unhideWhenUsed/>
    <w:rsid w:val="0007362C"/>
    <w:rPr>
      <w:sz w:val="18"/>
      <w:szCs w:val="18"/>
    </w:rPr>
  </w:style>
  <w:style w:type="paragraph" w:styleId="CommentText">
    <w:name w:val="annotation text"/>
    <w:basedOn w:val="Normal"/>
    <w:link w:val="CommentTextChar"/>
    <w:uiPriority w:val="99"/>
    <w:semiHidden/>
    <w:unhideWhenUsed/>
    <w:rsid w:val="0007362C"/>
    <w:pPr>
      <w:spacing w:line="240" w:lineRule="auto"/>
    </w:pPr>
    <w:rPr>
      <w:sz w:val="24"/>
      <w:szCs w:val="24"/>
    </w:rPr>
  </w:style>
  <w:style w:type="character" w:customStyle="1" w:styleId="CommentTextChar">
    <w:name w:val="Comment Text Char"/>
    <w:basedOn w:val="DefaultParagraphFont"/>
    <w:link w:val="CommentText"/>
    <w:uiPriority w:val="99"/>
    <w:semiHidden/>
    <w:rsid w:val="0007362C"/>
  </w:style>
  <w:style w:type="paragraph" w:styleId="BalloonText">
    <w:name w:val="Balloon Text"/>
    <w:basedOn w:val="Normal"/>
    <w:link w:val="BalloonTextChar"/>
    <w:uiPriority w:val="99"/>
    <w:semiHidden/>
    <w:unhideWhenUsed/>
    <w:rsid w:val="0007362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362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Huffman</dc:creator>
  <cp:keywords/>
  <dc:description/>
  <cp:lastModifiedBy>Terry Pollard</cp:lastModifiedBy>
  <cp:revision>6</cp:revision>
  <dcterms:created xsi:type="dcterms:W3CDTF">2018-03-29T14:44:00Z</dcterms:created>
  <dcterms:modified xsi:type="dcterms:W3CDTF">2018-08-14T20:28:00Z</dcterms:modified>
</cp:coreProperties>
</file>